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CF0" w:rsidRPr="006B07FC" w:rsidRDefault="009E7039" w:rsidP="00402CF0">
      <w:pPr>
        <w:pStyle w:val="Heading1"/>
        <w:rPr>
          <w:rStyle w:val="BookTitle"/>
          <w:sz w:val="30"/>
          <w:szCs w:val="30"/>
        </w:rPr>
      </w:pPr>
      <w:bookmarkStart w:id="0" w:name="_Automation_industrielle_et"/>
      <w:bookmarkEnd w:id="0"/>
      <w:r>
        <w:rPr>
          <w:rStyle w:val="BookTitle"/>
          <w:sz w:val="30"/>
          <w:szCs w:val="30"/>
        </w:rPr>
        <w:t xml:space="preserve">AutomatISme </w:t>
      </w:r>
      <w:r w:rsidR="00402CF0" w:rsidRPr="006B07FC">
        <w:rPr>
          <w:rStyle w:val="BookTitle"/>
          <w:sz w:val="30"/>
          <w:szCs w:val="30"/>
        </w:rPr>
        <w:t xml:space="preserve"> </w:t>
      </w:r>
      <w:r w:rsidR="00402CF0" w:rsidRPr="006B07FC">
        <w:rPr>
          <w:rStyle w:val="BookTitle"/>
          <w:sz w:val="30"/>
          <w:szCs w:val="30"/>
        </w:rPr>
        <w:br/>
        <w:t>(120 périodes)</w:t>
      </w:r>
    </w:p>
    <w:p w:rsidR="009E7039" w:rsidRPr="006C2062" w:rsidRDefault="009E7039" w:rsidP="009E7039">
      <w:pPr>
        <w:pStyle w:val="Heading2"/>
        <w:rPr>
          <w:rFonts w:ascii="Times New Roman" w:hAnsi="Times New Roman" w:cs="Times New Roman"/>
          <w:lang w:eastAsia="fr-FR"/>
        </w:rPr>
      </w:pPr>
      <w:r w:rsidRPr="006C2062">
        <w:rPr>
          <w:rFonts w:ascii="Times New Roman" w:hAnsi="Times New Roman" w:cs="Times New Roman"/>
          <w:lang w:eastAsia="fr-FR"/>
        </w:rPr>
        <w:t>Contenu</w:t>
      </w:r>
    </w:p>
    <w:p w:rsidR="009E7039" w:rsidRPr="006C2062" w:rsidRDefault="009E7039" w:rsidP="009E7039">
      <w:pPr>
        <w:pStyle w:val="Title"/>
        <w:rPr>
          <w:rFonts w:ascii="Times New Roman" w:hAnsi="Times New Roman" w:cs="Times New Roman"/>
        </w:rPr>
      </w:pPr>
      <w:r w:rsidRPr="006C2062">
        <w:rPr>
          <w:rFonts w:ascii="Times New Roman" w:hAnsi="Times New Roman" w:cs="Times New Roman"/>
          <w:u w:val="single"/>
        </w:rPr>
        <w:t>Chapitre 1</w:t>
      </w:r>
      <w:r w:rsidRPr="006C2062">
        <w:rPr>
          <w:rFonts w:ascii="Times New Roman" w:hAnsi="Times New Roman" w:cs="Times New Roman"/>
          <w:u w:val="single"/>
        </w:rPr>
        <w:br/>
      </w:r>
      <w:r w:rsidRPr="006C2062">
        <w:rPr>
          <w:rFonts w:ascii="Times New Roman" w:hAnsi="Times New Roman" w:cs="Times New Roman"/>
        </w:rPr>
        <w:t> Automatisation et activités industrielles</w:t>
      </w:r>
    </w:p>
    <w:p w:rsidR="009E7039" w:rsidRPr="006C2062" w:rsidRDefault="009E7039" w:rsidP="009E7039">
      <w:pPr>
        <w:rPr>
          <w:rFonts w:cs="Times New Roman"/>
          <w:lang w:val="fr-FR" w:eastAsia="fr-FR"/>
        </w:rPr>
      </w:pP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1.1</w:t>
      </w:r>
      <w:r w:rsidRPr="006C2062">
        <w:rPr>
          <w:rFonts w:cs="Times New Roman"/>
          <w:sz w:val="24"/>
          <w:lang w:val="fr-FR" w:eastAsia="fr-FR"/>
        </w:rPr>
        <w:tab/>
        <w:t>Introduction.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1.1.1</w:t>
      </w:r>
      <w:r w:rsidRPr="006C2062">
        <w:rPr>
          <w:rFonts w:cs="Times New Roman"/>
          <w:sz w:val="24"/>
          <w:lang w:val="fr-FR" w:eastAsia="fr-FR"/>
        </w:rPr>
        <w:tab/>
        <w:t>Systèmes de production manuels.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1.1.2</w:t>
      </w:r>
      <w:r w:rsidRPr="006C2062">
        <w:rPr>
          <w:rFonts w:cs="Times New Roman"/>
          <w:sz w:val="24"/>
          <w:lang w:val="fr-FR" w:eastAsia="fr-FR"/>
        </w:rPr>
        <w:tab/>
        <w:t>Systèmes de production mécanisés.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1.1.3</w:t>
      </w:r>
      <w:r w:rsidRPr="006C2062">
        <w:rPr>
          <w:rFonts w:cs="Times New Roman"/>
          <w:sz w:val="24"/>
          <w:lang w:val="fr-FR" w:eastAsia="fr-FR"/>
        </w:rPr>
        <w:tab/>
        <w:t>Systèmes de production semi-mécanisés.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1.2</w:t>
      </w:r>
      <w:r w:rsidRPr="006C2062">
        <w:rPr>
          <w:rFonts w:cs="Times New Roman"/>
          <w:sz w:val="24"/>
          <w:lang w:val="fr-FR" w:eastAsia="fr-FR"/>
        </w:rPr>
        <w:tab/>
        <w:t>Les objectifs de l’automatisation :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1.2.1</w:t>
      </w:r>
      <w:r w:rsidRPr="006C2062">
        <w:rPr>
          <w:rFonts w:cs="Times New Roman"/>
          <w:sz w:val="24"/>
          <w:lang w:val="fr-FR" w:eastAsia="fr-FR"/>
        </w:rPr>
        <w:tab/>
        <w:t>Les avantages de l’automatisation.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1.2.2</w:t>
      </w:r>
      <w:r w:rsidRPr="006C2062">
        <w:rPr>
          <w:rFonts w:cs="Times New Roman"/>
          <w:sz w:val="24"/>
          <w:lang w:val="fr-FR" w:eastAsia="fr-FR"/>
        </w:rPr>
        <w:tab/>
        <w:t>Les inconvénients de l’automatisation.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1.2.3</w:t>
      </w:r>
      <w:r w:rsidRPr="006C2062">
        <w:rPr>
          <w:rFonts w:cs="Times New Roman"/>
          <w:sz w:val="24"/>
          <w:lang w:val="fr-FR" w:eastAsia="fr-FR"/>
        </w:rPr>
        <w:tab/>
        <w:t>Les domaines d’application.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1.3</w:t>
      </w:r>
      <w:r w:rsidRPr="006C2062">
        <w:rPr>
          <w:rFonts w:cs="Times New Roman"/>
          <w:sz w:val="24"/>
          <w:lang w:val="fr-FR" w:eastAsia="fr-FR"/>
        </w:rPr>
        <w:tab/>
        <w:t>Structure générale d’un système automatisé.</w:t>
      </w:r>
    </w:p>
    <w:p w:rsidR="009E7039" w:rsidRPr="006C2062" w:rsidRDefault="009E7039" w:rsidP="009E7039">
      <w:pPr>
        <w:pStyle w:val="Title"/>
        <w:rPr>
          <w:rFonts w:ascii="Times New Roman" w:hAnsi="Times New Roman" w:cs="Times New Roman"/>
        </w:rPr>
      </w:pPr>
      <w:r w:rsidRPr="006C2062">
        <w:rPr>
          <w:rFonts w:ascii="Times New Roman" w:hAnsi="Times New Roman" w:cs="Times New Roman"/>
          <w:u w:val="single"/>
        </w:rPr>
        <w:t>Chapitre 2</w:t>
      </w:r>
      <w:r w:rsidRPr="006C2062">
        <w:rPr>
          <w:rFonts w:ascii="Times New Roman" w:hAnsi="Times New Roman" w:cs="Times New Roman"/>
          <w:u w:val="single"/>
        </w:rPr>
        <w:br/>
      </w:r>
      <w:r w:rsidRPr="006C2062">
        <w:rPr>
          <w:rFonts w:ascii="Times New Roman" w:hAnsi="Times New Roman" w:cs="Times New Roman"/>
        </w:rPr>
        <w:t>Description des systèmes automatisés</w:t>
      </w:r>
    </w:p>
    <w:p w:rsidR="006C2062" w:rsidRDefault="006C2062" w:rsidP="009E7039">
      <w:pPr>
        <w:ind w:left="426" w:right="21" w:hanging="426"/>
        <w:jc w:val="lowKashida"/>
        <w:rPr>
          <w:rFonts w:cs="Times New Roman"/>
          <w:sz w:val="22"/>
          <w:szCs w:val="26"/>
          <w:lang w:val="fr-FR" w:eastAsia="fr-FR"/>
        </w:rPr>
      </w:pP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2.1</w:t>
      </w:r>
      <w:r w:rsidRPr="006C2062">
        <w:rPr>
          <w:rFonts w:cs="Times New Roman"/>
          <w:sz w:val="24"/>
          <w:lang w:val="fr-FR" w:eastAsia="fr-FR"/>
        </w:rPr>
        <w:tab/>
        <w:t>Structure d’une machine automatisée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2.1.1</w:t>
      </w:r>
      <w:r w:rsidRPr="006C2062">
        <w:rPr>
          <w:rFonts w:cs="Times New Roman"/>
          <w:sz w:val="24"/>
          <w:lang w:val="fr-FR" w:eastAsia="fr-FR"/>
        </w:rPr>
        <w:tab/>
        <w:t>Partie opérative.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2.1.2</w:t>
      </w:r>
      <w:r w:rsidRPr="006C2062">
        <w:rPr>
          <w:rFonts w:cs="Times New Roman"/>
          <w:sz w:val="24"/>
          <w:lang w:val="fr-FR" w:eastAsia="fr-FR"/>
        </w:rPr>
        <w:tab/>
        <w:t>Partie commande.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2.1.3</w:t>
      </w:r>
      <w:r w:rsidRPr="006C2062">
        <w:rPr>
          <w:rFonts w:cs="Times New Roman"/>
          <w:sz w:val="24"/>
          <w:lang w:val="fr-FR" w:eastAsia="fr-FR"/>
        </w:rPr>
        <w:tab/>
        <w:t>Partie acquisition.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2.2</w:t>
      </w:r>
      <w:r w:rsidRPr="006C2062">
        <w:rPr>
          <w:rFonts w:cs="Times New Roman"/>
          <w:sz w:val="24"/>
          <w:lang w:val="fr-FR" w:eastAsia="fr-FR"/>
        </w:rPr>
        <w:tab/>
        <w:t>Fonctions principales d’un système automatisé.</w:t>
      </w:r>
    </w:p>
    <w:p w:rsidR="009E7039" w:rsidRPr="006C2062" w:rsidRDefault="009E7039" w:rsidP="009E7039">
      <w:pPr>
        <w:pStyle w:val="Title"/>
        <w:rPr>
          <w:rFonts w:ascii="Times New Roman" w:hAnsi="Times New Roman" w:cs="Times New Roman"/>
          <w:caps w:val="0"/>
        </w:rPr>
      </w:pPr>
      <w:r w:rsidRPr="006C2062">
        <w:rPr>
          <w:rFonts w:ascii="Times New Roman" w:hAnsi="Times New Roman" w:cs="Times New Roman"/>
          <w:caps w:val="0"/>
          <w:u w:val="single"/>
        </w:rPr>
        <w:t>Chapitre 3</w:t>
      </w:r>
      <w:r w:rsidRPr="006C2062">
        <w:rPr>
          <w:rFonts w:ascii="Times New Roman" w:hAnsi="Times New Roman" w:cs="Times New Roman"/>
          <w:caps w:val="0"/>
          <w:u w:val="single"/>
        </w:rPr>
        <w:br/>
      </w:r>
      <w:r w:rsidRPr="006C2062">
        <w:rPr>
          <w:rFonts w:ascii="Times New Roman" w:hAnsi="Times New Roman" w:cs="Times New Roman"/>
          <w:caps w:val="0"/>
        </w:rPr>
        <w:t>Partie Opérative</w:t>
      </w:r>
    </w:p>
    <w:p w:rsidR="006C2062" w:rsidRDefault="006C2062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</w:p>
    <w:p w:rsidR="009E7039" w:rsidRPr="006C2062" w:rsidRDefault="009E7039" w:rsidP="006C2062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3.1</w:t>
      </w:r>
      <w:r w:rsidRPr="006C2062">
        <w:rPr>
          <w:rFonts w:cs="Times New Roman"/>
          <w:sz w:val="24"/>
          <w:lang w:val="fr-FR" w:eastAsia="fr-FR"/>
        </w:rPr>
        <w:tab/>
        <w:t>Les interfaces ou les pré-actionneurs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3.1.1</w:t>
      </w:r>
      <w:r w:rsidRPr="006C2062">
        <w:rPr>
          <w:rFonts w:cs="Times New Roman"/>
          <w:sz w:val="24"/>
          <w:lang w:val="fr-FR" w:eastAsia="fr-FR"/>
        </w:rPr>
        <w:tab/>
        <w:t>Définition et classification.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3.1.2</w:t>
      </w:r>
      <w:r w:rsidRPr="006C2062">
        <w:rPr>
          <w:rFonts w:cs="Times New Roman"/>
          <w:sz w:val="24"/>
          <w:lang w:val="fr-FR" w:eastAsia="fr-FR"/>
        </w:rPr>
        <w:tab/>
        <w:t>Interfaces électriques.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3.1.3</w:t>
      </w:r>
      <w:r w:rsidRPr="006C2062">
        <w:rPr>
          <w:rFonts w:cs="Times New Roman"/>
          <w:sz w:val="24"/>
          <w:lang w:val="fr-FR" w:eastAsia="fr-FR"/>
        </w:rPr>
        <w:tab/>
        <w:t>Interfaces électroniques.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3.1.4</w:t>
      </w:r>
      <w:r w:rsidRPr="006C2062">
        <w:rPr>
          <w:rFonts w:cs="Times New Roman"/>
          <w:sz w:val="24"/>
          <w:lang w:val="fr-FR" w:eastAsia="fr-FR"/>
        </w:rPr>
        <w:tab/>
        <w:t>Interfaces électromécaniques.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3.1.5</w:t>
      </w:r>
      <w:r w:rsidRPr="006C2062">
        <w:rPr>
          <w:rFonts w:cs="Times New Roman"/>
          <w:sz w:val="24"/>
          <w:lang w:val="fr-FR" w:eastAsia="fr-FR"/>
        </w:rPr>
        <w:tab/>
        <w:t>Interfaces pneumatiques.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3.1.6</w:t>
      </w:r>
      <w:r w:rsidRPr="006C2062">
        <w:rPr>
          <w:rFonts w:cs="Times New Roman"/>
          <w:sz w:val="24"/>
          <w:lang w:val="fr-FR" w:eastAsia="fr-FR"/>
        </w:rPr>
        <w:tab/>
        <w:t>Interfaces électro-pneumatiques.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3.2</w:t>
      </w:r>
      <w:r w:rsidRPr="006C2062">
        <w:rPr>
          <w:rFonts w:cs="Times New Roman"/>
          <w:sz w:val="24"/>
          <w:lang w:val="fr-FR" w:eastAsia="fr-FR"/>
        </w:rPr>
        <w:tab/>
        <w:t>Les actionneurs :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3.2.1</w:t>
      </w:r>
      <w:r w:rsidRPr="006C2062">
        <w:rPr>
          <w:rFonts w:cs="Times New Roman"/>
          <w:sz w:val="24"/>
          <w:lang w:val="fr-FR" w:eastAsia="fr-FR"/>
        </w:rPr>
        <w:tab/>
        <w:t>Différents types d’actionneurs.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3.2.2</w:t>
      </w:r>
      <w:r w:rsidRPr="006C2062">
        <w:rPr>
          <w:rFonts w:cs="Times New Roman"/>
          <w:sz w:val="24"/>
          <w:lang w:val="fr-FR" w:eastAsia="fr-FR"/>
        </w:rPr>
        <w:tab/>
        <w:t>Choix d’un actionneur.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3.2.3</w:t>
      </w:r>
      <w:r w:rsidRPr="006C2062">
        <w:rPr>
          <w:rFonts w:cs="Times New Roman"/>
          <w:sz w:val="24"/>
          <w:lang w:val="fr-FR" w:eastAsia="fr-FR"/>
        </w:rPr>
        <w:tab/>
        <w:t>Actionneurs utilisant l’énergie électrique.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3.2.4</w:t>
      </w:r>
      <w:r w:rsidRPr="006C2062">
        <w:rPr>
          <w:rFonts w:cs="Times New Roman"/>
          <w:sz w:val="24"/>
          <w:lang w:val="fr-FR" w:eastAsia="fr-FR"/>
        </w:rPr>
        <w:tab/>
        <w:t>Actionneurs utilisant l’énergie magnétique.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3.2.5</w:t>
      </w:r>
      <w:r w:rsidRPr="006C2062">
        <w:rPr>
          <w:rFonts w:cs="Times New Roman"/>
          <w:sz w:val="24"/>
          <w:lang w:val="fr-FR" w:eastAsia="fr-FR"/>
        </w:rPr>
        <w:tab/>
        <w:t>Actionneurs utilisant l’énergie pneumatique.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3.2.6</w:t>
      </w:r>
      <w:r w:rsidRPr="006C2062">
        <w:rPr>
          <w:rFonts w:cs="Times New Roman"/>
          <w:sz w:val="24"/>
          <w:lang w:val="fr-FR" w:eastAsia="fr-FR"/>
        </w:rPr>
        <w:tab/>
        <w:t>Actionneurs utilisant l’énergie hydraulique.</w:t>
      </w:r>
    </w:p>
    <w:p w:rsidR="009E7039" w:rsidRPr="006C2062" w:rsidRDefault="009E7039" w:rsidP="009E7039">
      <w:pPr>
        <w:pStyle w:val="Title"/>
        <w:rPr>
          <w:rFonts w:ascii="Times New Roman" w:hAnsi="Times New Roman" w:cs="Times New Roman"/>
          <w:u w:val="single"/>
        </w:rPr>
      </w:pPr>
    </w:p>
    <w:p w:rsidR="009E7039" w:rsidRPr="006C2062" w:rsidRDefault="009E7039" w:rsidP="009E7039">
      <w:pPr>
        <w:pStyle w:val="Title"/>
        <w:rPr>
          <w:rFonts w:ascii="Times New Roman" w:hAnsi="Times New Roman" w:cs="Times New Roman"/>
          <w:u w:val="single"/>
        </w:rPr>
      </w:pPr>
    </w:p>
    <w:p w:rsidR="009E7039" w:rsidRPr="006C2062" w:rsidRDefault="009E7039" w:rsidP="009E7039">
      <w:pPr>
        <w:pStyle w:val="Title"/>
        <w:rPr>
          <w:rFonts w:ascii="Times New Roman" w:hAnsi="Times New Roman" w:cs="Times New Roman"/>
          <w:u w:val="single"/>
        </w:rPr>
      </w:pPr>
    </w:p>
    <w:p w:rsidR="009E7039" w:rsidRPr="006C2062" w:rsidRDefault="009E7039" w:rsidP="006C2062">
      <w:pPr>
        <w:pStyle w:val="Title"/>
        <w:rPr>
          <w:rFonts w:ascii="Times New Roman" w:hAnsi="Times New Roman" w:cs="Times New Roman"/>
        </w:rPr>
      </w:pPr>
      <w:r w:rsidRPr="006C2062">
        <w:rPr>
          <w:rFonts w:ascii="Times New Roman" w:hAnsi="Times New Roman" w:cs="Times New Roman"/>
          <w:u w:val="single"/>
        </w:rPr>
        <w:lastRenderedPageBreak/>
        <w:t xml:space="preserve">Chapitre 4 </w:t>
      </w:r>
      <w:r w:rsidRPr="006C2062">
        <w:rPr>
          <w:rFonts w:ascii="Times New Roman" w:hAnsi="Times New Roman" w:cs="Times New Roman"/>
          <w:u w:val="single"/>
        </w:rPr>
        <w:br/>
      </w:r>
      <w:r w:rsidRPr="006C2062">
        <w:rPr>
          <w:rFonts w:ascii="Times New Roman" w:hAnsi="Times New Roman" w:cs="Times New Roman"/>
        </w:rPr>
        <w:t>Partie Acquisition - Capteurs </w:t>
      </w:r>
    </w:p>
    <w:p w:rsidR="006C2062" w:rsidRDefault="006C2062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4.1 Définition.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 xml:space="preserve">4.1.1 Principes physiques mis en œuvre. 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4.1.2 Grandeurs d’influence.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4.1.3 Différents types de capteurs ou détecteurs et technologies associées :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4.1.4 Capteurs ou détecteurs à signal logique TOR (de position, de présence,….)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4.1.5 Capteurs à signal numérique. (de position)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4.1.6 Capteurs à signal analogique.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4.1.7 Choix des capteurs.</w:t>
      </w:r>
    </w:p>
    <w:p w:rsidR="009E7039" w:rsidRPr="006C2062" w:rsidRDefault="009E7039" w:rsidP="009E7039">
      <w:pPr>
        <w:pStyle w:val="Title"/>
        <w:rPr>
          <w:rFonts w:ascii="Times New Roman" w:hAnsi="Times New Roman" w:cs="Times New Roman"/>
        </w:rPr>
      </w:pPr>
      <w:r w:rsidRPr="006C2062">
        <w:rPr>
          <w:rFonts w:ascii="Times New Roman" w:hAnsi="Times New Roman" w:cs="Times New Roman"/>
          <w:u w:val="single"/>
        </w:rPr>
        <w:t xml:space="preserve">Chapitre 5 </w:t>
      </w:r>
      <w:r w:rsidRPr="006C2062">
        <w:rPr>
          <w:rFonts w:ascii="Times New Roman" w:hAnsi="Times New Roman" w:cs="Times New Roman"/>
          <w:u w:val="single"/>
        </w:rPr>
        <w:br/>
      </w:r>
      <w:r w:rsidRPr="006C2062">
        <w:rPr>
          <w:rFonts w:ascii="Times New Roman" w:hAnsi="Times New Roman" w:cs="Times New Roman"/>
        </w:rPr>
        <w:t>Partie Commande</w:t>
      </w:r>
    </w:p>
    <w:p w:rsidR="006C2062" w:rsidRDefault="006C2062" w:rsidP="009E7039">
      <w:pPr>
        <w:ind w:left="426" w:right="21" w:hanging="426"/>
        <w:jc w:val="lowKashida"/>
        <w:rPr>
          <w:rFonts w:cs="Times New Roman"/>
          <w:sz w:val="22"/>
          <w:szCs w:val="26"/>
          <w:lang w:val="fr-FR" w:eastAsia="fr-FR"/>
        </w:rPr>
      </w:pP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5.1 Les différentes possibilités de commande :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5.1.1 Système combinatoire.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5.1.2 Système séquentiel (programmé, câblé).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 Diagramme fonctionnel - Le GRAFCET :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5.2.1 Généralités.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5.2.2 Constitution (Etapes – Transitions – Réceptivités).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5.2.3 Règles d’évolution.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5.2.4 Les points de vues (les niveaux).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5.2.5 Les macro-étapes.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5.2.6 GRAFCET à structure hiérarchisée.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5.2.7 Simplification d’un GRAFCET.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5.2.8 Applications industrielles.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5.3 GEMMA «</w:t>
      </w:r>
      <w:r w:rsidRPr="006C2062">
        <w:rPr>
          <w:rFonts w:cs="Times New Roman"/>
          <w:i/>
          <w:iCs/>
          <w:sz w:val="24"/>
          <w:lang w:val="fr-FR" w:eastAsia="fr-FR"/>
        </w:rPr>
        <w:t>Guide d’Etude des Modes de Marches et d’Arrêts</w:t>
      </w:r>
      <w:r w:rsidRPr="006C2062">
        <w:rPr>
          <w:rFonts w:cs="Times New Roman"/>
          <w:sz w:val="24"/>
          <w:lang w:val="fr-FR" w:eastAsia="fr-FR"/>
        </w:rPr>
        <w:t>».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5.3.1 Buts.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5.3.2 Les concepts de base.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5.3.3 Modes de Marches.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5.3.4 Modes d’Arrêts.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5.3.5 Marche de préparation.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5.3.6 Applications.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5.3.7 Généralités.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5.4 Différents types de GRAFCET :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5.4.1 GRAFCET de conduite.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5.4.2 GRAFCET de sûreté.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5.4.3 GRAFCET d’initialisation.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5.4.4 GRAFCET Maître et esclave.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 xml:space="preserve">5.4.5 Transformation GRAFCET </w:t>
      </w:r>
      <w:r w:rsidRPr="006C2062">
        <w:rPr>
          <w:rFonts w:cs="Times New Roman"/>
          <w:sz w:val="24"/>
          <w:lang w:val="fr-FR" w:eastAsia="fr-FR"/>
        </w:rPr>
        <w:sym w:font="Symbol" w:char="F0DB"/>
      </w:r>
      <w:r w:rsidRPr="006C2062">
        <w:rPr>
          <w:rFonts w:cs="Times New Roman"/>
          <w:sz w:val="24"/>
          <w:lang w:val="fr-FR" w:eastAsia="fr-FR"/>
        </w:rPr>
        <w:t xml:space="preserve"> GEMMA.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 xml:space="preserve">5.4.6 Applications. </w:t>
      </w:r>
    </w:p>
    <w:p w:rsidR="009E7039" w:rsidRPr="006C2062" w:rsidRDefault="009E7039" w:rsidP="00523E7E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6C2062">
        <w:rPr>
          <w:rFonts w:ascii="Times New Roman" w:hAnsi="Times New Roman" w:cs="Times New Roman"/>
          <w:u w:val="single"/>
        </w:rPr>
        <w:t xml:space="preserve">Chapitre 6 </w:t>
      </w:r>
      <w:r w:rsidRPr="006C2062">
        <w:rPr>
          <w:rFonts w:ascii="Times New Roman" w:hAnsi="Times New Roman" w:cs="Times New Roman"/>
          <w:u w:val="single"/>
        </w:rPr>
        <w:br/>
      </w:r>
      <w:r w:rsidRPr="006C2062">
        <w:rPr>
          <w:rFonts w:ascii="Times New Roman" w:hAnsi="Times New Roman" w:cs="Times New Roman"/>
          <w:szCs w:val="28"/>
        </w:rPr>
        <w:t>La technique Pas à Pa</w:t>
      </w:r>
      <w:r w:rsidR="00523E7E" w:rsidRPr="006C2062">
        <w:rPr>
          <w:rFonts w:ascii="Times New Roman" w:hAnsi="Times New Roman" w:cs="Times New Roman"/>
          <w:szCs w:val="28"/>
        </w:rPr>
        <w:t>s (commande câblée pneumatique)</w:t>
      </w:r>
    </w:p>
    <w:p w:rsidR="006C2062" w:rsidRDefault="006C2062" w:rsidP="009E7039">
      <w:pPr>
        <w:ind w:left="426" w:right="21" w:hanging="426"/>
        <w:jc w:val="lowKashida"/>
        <w:rPr>
          <w:rFonts w:cs="Times New Roman"/>
          <w:sz w:val="22"/>
          <w:szCs w:val="26"/>
          <w:lang w:val="fr-FR" w:eastAsia="fr-FR"/>
        </w:rPr>
      </w:pP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6.1 Les fonctions logiques à technologie pneumatique.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6.2 Les séquenceurs.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 xml:space="preserve">6.3 Transformation GRAFCET </w:t>
      </w:r>
      <w:r w:rsidRPr="006C2062">
        <w:rPr>
          <w:rFonts w:cs="Times New Roman"/>
          <w:sz w:val="24"/>
          <w:lang w:val="fr-FR" w:eastAsia="fr-FR"/>
        </w:rPr>
        <w:sym w:font="Symbol" w:char="F0DB"/>
      </w:r>
      <w:r w:rsidRPr="006C2062">
        <w:rPr>
          <w:rFonts w:cs="Times New Roman"/>
          <w:sz w:val="24"/>
          <w:lang w:val="fr-FR" w:eastAsia="fr-FR"/>
        </w:rPr>
        <w:t xml:space="preserve"> Séquenceurs.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6.4 Applications.</w:t>
      </w:r>
    </w:p>
    <w:p w:rsidR="009E7039" w:rsidRPr="006C2062" w:rsidRDefault="009E7039" w:rsidP="009E7039">
      <w:pPr>
        <w:pStyle w:val="Title"/>
        <w:rPr>
          <w:rFonts w:ascii="Times New Roman" w:hAnsi="Times New Roman" w:cs="Times New Roman"/>
        </w:rPr>
      </w:pPr>
      <w:r w:rsidRPr="006C2062">
        <w:rPr>
          <w:rFonts w:ascii="Times New Roman" w:hAnsi="Times New Roman" w:cs="Times New Roman"/>
          <w:u w:val="single"/>
        </w:rPr>
        <w:lastRenderedPageBreak/>
        <w:t xml:space="preserve">Chapitre 7 </w:t>
      </w:r>
      <w:r w:rsidRPr="006C2062">
        <w:rPr>
          <w:rFonts w:ascii="Times New Roman" w:hAnsi="Times New Roman" w:cs="Times New Roman"/>
          <w:u w:val="single"/>
        </w:rPr>
        <w:br/>
      </w:r>
      <w:r w:rsidRPr="006C2062">
        <w:rPr>
          <w:rFonts w:ascii="Times New Roman" w:hAnsi="Times New Roman" w:cs="Times New Roman"/>
        </w:rPr>
        <w:t>Les Automates Programmables Industriels (API)</w:t>
      </w:r>
    </w:p>
    <w:p w:rsidR="006C2062" w:rsidRDefault="006C2062" w:rsidP="006C2062">
      <w:pPr>
        <w:ind w:left="426" w:right="21" w:hanging="426"/>
        <w:jc w:val="lowKashida"/>
        <w:rPr>
          <w:rFonts w:cs="Times New Roman"/>
          <w:sz w:val="22"/>
          <w:szCs w:val="26"/>
          <w:lang w:val="fr-FR" w:eastAsia="fr-FR"/>
        </w:rPr>
      </w:pPr>
    </w:p>
    <w:p w:rsidR="009E7039" w:rsidRPr="006C2062" w:rsidRDefault="009E7039" w:rsidP="006C2062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7.1 Introduction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7.1.1 Les bases des API.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7.1.2 Les avantages des API.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7.1.3 Exemples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 Modules API :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7.2.1 Construction de base.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7.2.2 Unité de traitement logique.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7.2.3 Mémoires.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7.2.4 Entrées et sorties Tout Ou Rien (TOR).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7.2.5 Entrées et sorties analogiques.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7.2.6 Unité d’alimentation en puissance.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7.2.7 Modules d’extension E/S.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7.2.8 Extension avec des autres API.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7.2.9 Branchement des API.</w:t>
      </w:r>
    </w:p>
    <w:p w:rsidR="009E7039" w:rsidRPr="006C2062" w:rsidRDefault="009E7039" w:rsidP="009E7039">
      <w:pPr>
        <w:ind w:left="426" w:right="21" w:hanging="426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7.3 Programmation des API :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7.3.1 Instruments de base.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7.3.2 Les outils d’aide à la programmation (contact, GRAFCET,..).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7.3.3 La programmation en listes.</w:t>
      </w:r>
    </w:p>
    <w:p w:rsidR="009E7039" w:rsidRPr="006C2062" w:rsidRDefault="009E7039" w:rsidP="009E7039">
      <w:pPr>
        <w:ind w:left="1134" w:right="21" w:hanging="708"/>
        <w:jc w:val="lowKashida"/>
        <w:rPr>
          <w:rFonts w:cs="Times New Roman"/>
          <w:sz w:val="24"/>
          <w:lang w:val="fr-FR" w:eastAsia="fr-FR"/>
        </w:rPr>
      </w:pPr>
      <w:r w:rsidRPr="006C2062">
        <w:rPr>
          <w:rFonts w:cs="Times New Roman"/>
          <w:sz w:val="24"/>
          <w:lang w:val="fr-FR" w:eastAsia="fr-FR"/>
        </w:rPr>
        <w:t>7.3.4 La programmation graphique.</w:t>
      </w:r>
    </w:p>
    <w:p w:rsidR="00A06506" w:rsidRPr="006C2062" w:rsidRDefault="00A06506" w:rsidP="00402CF0">
      <w:pPr>
        <w:jc w:val="lowKashida"/>
        <w:rPr>
          <w:rFonts w:cs="Times New Roman"/>
          <w:sz w:val="24"/>
          <w:lang w:val="fr-FR"/>
        </w:rPr>
      </w:pPr>
    </w:p>
    <w:p w:rsidR="00A06506" w:rsidRDefault="00A06506" w:rsidP="00402CF0">
      <w:pPr>
        <w:jc w:val="lowKashida"/>
        <w:rPr>
          <w:rFonts w:asciiTheme="majorBidi" w:hAnsiTheme="majorBidi" w:cstheme="majorBidi"/>
          <w:sz w:val="24"/>
          <w:lang w:val="fr-FR"/>
        </w:rPr>
      </w:pPr>
    </w:p>
    <w:p w:rsidR="00A06506" w:rsidRDefault="00A06506" w:rsidP="00402CF0">
      <w:pPr>
        <w:jc w:val="lowKashida"/>
        <w:rPr>
          <w:rFonts w:asciiTheme="majorBidi" w:hAnsiTheme="majorBidi" w:cstheme="majorBidi"/>
          <w:sz w:val="24"/>
          <w:lang w:val="fr-FR"/>
        </w:rPr>
      </w:pPr>
    </w:p>
    <w:p w:rsidR="00A06506" w:rsidRDefault="00A06506" w:rsidP="00402CF0">
      <w:pPr>
        <w:jc w:val="lowKashida"/>
        <w:rPr>
          <w:rFonts w:asciiTheme="majorBidi" w:hAnsiTheme="majorBidi" w:cstheme="majorBidi"/>
          <w:sz w:val="24"/>
          <w:lang w:val="fr-FR"/>
        </w:rPr>
      </w:pPr>
    </w:p>
    <w:p w:rsidR="00A06506" w:rsidRPr="00A06506" w:rsidRDefault="00A06506" w:rsidP="00402CF0">
      <w:pPr>
        <w:jc w:val="lowKashida"/>
        <w:rPr>
          <w:rFonts w:asciiTheme="majorBidi" w:hAnsiTheme="majorBidi" w:cstheme="majorBidi"/>
          <w:sz w:val="24"/>
          <w:lang w:val="fr-FR"/>
        </w:rPr>
      </w:pPr>
    </w:p>
    <w:p w:rsidR="000F1B97" w:rsidRDefault="000F1B97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</w:p>
    <w:p w:rsidR="009F571B" w:rsidRDefault="009F571B" w:rsidP="000F1B97">
      <w:pPr>
        <w:jc w:val="lowKashida"/>
        <w:rPr>
          <w:rFonts w:asciiTheme="majorBidi" w:hAnsiTheme="majorBidi" w:cstheme="majorBidi"/>
          <w:lang w:val="fr-FR"/>
        </w:rPr>
      </w:pPr>
      <w:bookmarkStart w:id="1" w:name="_GoBack"/>
      <w:bookmarkEnd w:id="1"/>
    </w:p>
    <w:sectPr w:rsidR="009F571B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389C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299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A7C60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C0C7B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3F004-BDEE-4122-AE69-137F0BAE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25</cp:revision>
  <cp:lastPrinted>2014-08-03T12:42:00Z</cp:lastPrinted>
  <dcterms:created xsi:type="dcterms:W3CDTF">2014-09-10T05:24:00Z</dcterms:created>
  <dcterms:modified xsi:type="dcterms:W3CDTF">2019-07-24T06:37:00Z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